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254CF" w14:textId="77777777" w:rsidR="00FB34D8" w:rsidRPr="00FB34D8" w:rsidRDefault="00FB34D8">
      <w:pPr>
        <w:rPr>
          <w:rFonts w:cstheme="minorHAnsi"/>
          <w:sz w:val="24"/>
          <w:szCs w:val="24"/>
        </w:rPr>
      </w:pPr>
      <w:r w:rsidRPr="00FB34D8">
        <w:rPr>
          <w:rFonts w:cstheme="minorHAnsi"/>
          <w:sz w:val="24"/>
          <w:szCs w:val="24"/>
        </w:rPr>
        <w:t>These data were the basis for the publication</w:t>
      </w:r>
    </w:p>
    <w:p w14:paraId="59C2191D" w14:textId="4055650D" w:rsidR="00AD2309" w:rsidRPr="00FB34D8" w:rsidRDefault="00FB34D8">
      <w:pPr>
        <w:rPr>
          <w:rFonts w:cstheme="minorHAnsi"/>
          <w:sz w:val="24"/>
          <w:szCs w:val="24"/>
        </w:rPr>
      </w:pPr>
      <w:r w:rsidRPr="00FB34D8">
        <w:rPr>
          <w:rFonts w:cstheme="minorHAnsi"/>
          <w:sz w:val="24"/>
          <w:szCs w:val="24"/>
        </w:rPr>
        <w:t xml:space="preserve">Jaroslawska, A. J., &amp; Rhodes, S., (2019). Adult Age Differences in the Effects of Processing on Storage in Working Memory: A Meta-Analysis. </w:t>
      </w:r>
      <w:r w:rsidRPr="00FB34D8">
        <w:rPr>
          <w:rStyle w:val="Emphasis"/>
          <w:rFonts w:cstheme="minorHAnsi"/>
          <w:sz w:val="24"/>
          <w:szCs w:val="24"/>
        </w:rPr>
        <w:t xml:space="preserve">Psychology &amp; Aging, </w:t>
      </w:r>
      <w:r w:rsidRPr="00FB34D8">
        <w:rPr>
          <w:rFonts w:cstheme="minorHAnsi"/>
          <w:sz w:val="24"/>
          <w:szCs w:val="24"/>
        </w:rPr>
        <w:t>34, 512-530</w:t>
      </w:r>
      <w:r w:rsidRPr="00FB34D8">
        <w:rPr>
          <w:rStyle w:val="Emphasis"/>
          <w:rFonts w:cstheme="minorHAnsi"/>
          <w:sz w:val="24"/>
          <w:szCs w:val="24"/>
        </w:rPr>
        <w:t>.</w:t>
      </w:r>
      <w:r w:rsidRPr="00FB34D8">
        <w:rPr>
          <w:rFonts w:cstheme="minorHAnsi"/>
          <w:sz w:val="24"/>
          <w:szCs w:val="24"/>
        </w:rPr>
        <w:t xml:space="preserve"> http://dx.doi.org/10.1037/pag0000358</w:t>
      </w:r>
    </w:p>
    <w:p w14:paraId="3E61287F" w14:textId="160E1D58" w:rsidR="00FB34D8" w:rsidRPr="00FB34D8" w:rsidRDefault="00FB34D8">
      <w:pPr>
        <w:rPr>
          <w:rFonts w:cstheme="minorHAnsi"/>
          <w:sz w:val="24"/>
          <w:szCs w:val="24"/>
        </w:rPr>
      </w:pPr>
      <w:r w:rsidRPr="00FB34D8">
        <w:rPr>
          <w:rFonts w:cstheme="minorHAnsi"/>
          <w:sz w:val="24"/>
          <w:szCs w:val="24"/>
        </w:rPr>
        <w:t>Abstract</w:t>
      </w:r>
    </w:p>
    <w:p w14:paraId="36887570" w14:textId="5B02528A" w:rsidR="00FB34D8" w:rsidRPr="00FB34D8" w:rsidRDefault="00FB34D8" w:rsidP="00FB34D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B34D8">
        <w:rPr>
          <w:rFonts w:cstheme="minorHAnsi"/>
          <w:sz w:val="24"/>
          <w:szCs w:val="24"/>
        </w:rPr>
        <w:t>Normal adult aging is known to be associated with lower performance on tasks assessing the short-term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storage of information. However, whether or not there are additional age-related deficits associated with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concurrent storage and processing demands within working memory remains unclear. Methodological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differences across studies are considered critical factors responsible for the variability in the magnitude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of the reported age effects. Here we synthesized comparisons of younger and older adults’ performance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on tasks measuring storage alone against those combining storage with concurrent processing of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information. We also considered the influence of task-related moderator variables. Meta-analysis of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effect sizes revealed a small but disproportionate effect of processing on older adults’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memory performance.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Moderator analysis indicated that equating single task storage performance across age groups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(titration) and the nature of the stimulus material were important determinants of memory accuracy.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Titration of storage task difficulty was found to lead to smaller, and nonsignificant, age-differences in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dual task costs. These results were corroborated by supplementary Brinley and state-trace analyses. We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discuss these findings in relation to the extant literature and current working memory theory as well as</w:t>
      </w:r>
      <w:r>
        <w:rPr>
          <w:rFonts w:cstheme="minorHAnsi"/>
          <w:sz w:val="24"/>
          <w:szCs w:val="24"/>
        </w:rPr>
        <w:t xml:space="preserve"> </w:t>
      </w:r>
      <w:r w:rsidRPr="00FB34D8">
        <w:rPr>
          <w:rFonts w:cstheme="minorHAnsi"/>
          <w:sz w:val="24"/>
          <w:szCs w:val="24"/>
        </w:rPr>
        <w:t>possibilities for future research to address the residual heterogeneity in effect sizes.</w:t>
      </w:r>
    </w:p>
    <w:sectPr w:rsidR="00FB34D8" w:rsidRPr="00FB34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B34D8"/>
    <w:rsid w:val="00AD2309"/>
    <w:rsid w:val="00FB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D56AD"/>
  <w15:chartTrackingRefBased/>
  <w15:docId w15:val="{490F7D4C-20CB-416D-9F5E-15B54481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FB34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LOGIE Professor Logie</dc:creator>
  <cp:keywords/>
  <dc:description/>
  <cp:lastModifiedBy>LOGIE Professor Logie</cp:lastModifiedBy>
  <cp:revision>1</cp:revision>
  <dcterms:created xsi:type="dcterms:W3CDTF">2021-07-21T09:45:00Z</dcterms:created>
  <dcterms:modified xsi:type="dcterms:W3CDTF">2021-07-21T09:50:00Z</dcterms:modified>
</cp:coreProperties>
</file>